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744C832B" w14:textId="77777777" w:rsidR="00B768FF" w:rsidRDefault="00B768FF" w:rsidP="00E56813"/>
    <w:p w14:paraId="434D5EE0" w14:textId="015F7464" w:rsidR="00F575B0" w:rsidRDefault="00883A8A" w:rsidP="00E56813">
      <w:pPr>
        <w:rPr>
          <w:rFonts w:ascii="Arial Narrow" w:hAnsi="Arial Narrow"/>
          <w:b/>
          <w:sz w:val="40"/>
          <w:szCs w:val="40"/>
        </w:rPr>
      </w:pPr>
      <w:r>
        <w:rPr>
          <w:rFonts w:ascii="Arial Narrow" w:hAnsi="Arial Narrow"/>
          <w:b/>
          <w:sz w:val="40"/>
          <w:szCs w:val="40"/>
        </w:rPr>
        <w:t xml:space="preserve">Jerez </w:t>
      </w:r>
      <w:r w:rsidR="00880A19">
        <w:rPr>
          <w:rFonts w:ascii="Arial Narrow" w:hAnsi="Arial Narrow"/>
          <w:b/>
          <w:sz w:val="40"/>
          <w:szCs w:val="40"/>
        </w:rPr>
        <w:t xml:space="preserve">acogerá </w:t>
      </w:r>
      <w:r w:rsidR="0061017B">
        <w:rPr>
          <w:rFonts w:ascii="Arial Narrow" w:hAnsi="Arial Narrow"/>
          <w:b/>
          <w:sz w:val="40"/>
          <w:szCs w:val="40"/>
        </w:rPr>
        <w:t>en septiembre la entrega de</w:t>
      </w:r>
      <w:r w:rsidR="00F575B0">
        <w:rPr>
          <w:rFonts w:ascii="Arial Narrow" w:hAnsi="Arial Narrow"/>
          <w:b/>
          <w:sz w:val="40"/>
          <w:szCs w:val="40"/>
        </w:rPr>
        <w:t xml:space="preserve"> </w:t>
      </w:r>
      <w:r w:rsidR="0061017B">
        <w:rPr>
          <w:rFonts w:ascii="Arial Narrow" w:hAnsi="Arial Narrow"/>
          <w:b/>
          <w:sz w:val="40"/>
          <w:szCs w:val="40"/>
        </w:rPr>
        <w:t xml:space="preserve">los </w:t>
      </w:r>
      <w:r w:rsidR="00F575B0">
        <w:rPr>
          <w:rFonts w:ascii="Arial Narrow" w:hAnsi="Arial Narrow"/>
          <w:b/>
          <w:sz w:val="40"/>
          <w:szCs w:val="40"/>
        </w:rPr>
        <w:t xml:space="preserve">premios </w:t>
      </w:r>
      <w:r w:rsidR="0061017B">
        <w:rPr>
          <w:rFonts w:ascii="Arial Narrow" w:hAnsi="Arial Narrow"/>
          <w:b/>
          <w:sz w:val="40"/>
          <w:szCs w:val="40"/>
        </w:rPr>
        <w:t>a</w:t>
      </w:r>
      <w:r w:rsidR="00F575B0">
        <w:rPr>
          <w:rFonts w:ascii="Arial Narrow" w:hAnsi="Arial Narrow"/>
          <w:b/>
          <w:sz w:val="40"/>
          <w:szCs w:val="40"/>
        </w:rPr>
        <w:t xml:space="preserve"> las mejores campañas </w:t>
      </w:r>
      <w:r w:rsidR="0061017B">
        <w:rPr>
          <w:rFonts w:ascii="Arial Narrow" w:hAnsi="Arial Narrow"/>
          <w:b/>
          <w:sz w:val="40"/>
          <w:szCs w:val="40"/>
        </w:rPr>
        <w:t>de publicidad alimentaria</w:t>
      </w:r>
    </w:p>
    <w:p w14:paraId="75A2AC0A" w14:textId="77777777" w:rsidR="00F575B0" w:rsidRDefault="00F575B0" w:rsidP="00E56813">
      <w:pPr>
        <w:rPr>
          <w:rFonts w:ascii="Arial Narrow" w:hAnsi="Arial Narrow"/>
          <w:b/>
          <w:sz w:val="40"/>
          <w:szCs w:val="40"/>
        </w:rPr>
      </w:pPr>
    </w:p>
    <w:p w14:paraId="504D0955" w14:textId="431AFAB5" w:rsidR="00880A19" w:rsidRPr="00F575B0" w:rsidRDefault="00F575B0" w:rsidP="00E56813">
      <w:pPr>
        <w:rPr>
          <w:rFonts w:ascii="Arial Narrow" w:hAnsi="Arial Narrow"/>
          <w:b/>
          <w:sz w:val="48"/>
          <w:szCs w:val="40"/>
        </w:rPr>
      </w:pPr>
      <w:r>
        <w:rPr>
          <w:rFonts w:ascii="Arial Narrow" w:hAnsi="Arial Narrow"/>
          <w:sz w:val="32"/>
          <w:szCs w:val="26"/>
        </w:rPr>
        <w:t xml:space="preserve">El acto tendrá lugar en </w:t>
      </w:r>
      <w:r w:rsidR="0061017B">
        <w:rPr>
          <w:rFonts w:ascii="Arial Narrow" w:hAnsi="Arial Narrow"/>
          <w:sz w:val="32"/>
          <w:szCs w:val="26"/>
        </w:rPr>
        <w:t>los Museos de la Atalaya</w:t>
      </w:r>
      <w:r w:rsidR="006973C2">
        <w:rPr>
          <w:rFonts w:ascii="Arial Narrow" w:hAnsi="Arial Narrow"/>
          <w:sz w:val="32"/>
          <w:szCs w:val="26"/>
        </w:rPr>
        <w:t xml:space="preserve"> y</w:t>
      </w:r>
      <w:r>
        <w:rPr>
          <w:rFonts w:ascii="Arial Narrow" w:hAnsi="Arial Narrow"/>
          <w:sz w:val="32"/>
          <w:szCs w:val="26"/>
        </w:rPr>
        <w:t xml:space="preserve"> se enmarca en las actividades de Jerez Capital Gastronómica 2026</w:t>
      </w:r>
    </w:p>
    <w:p w14:paraId="25800261" w14:textId="77777777" w:rsidR="00D83E0B" w:rsidRPr="00F575B0" w:rsidRDefault="00D83E0B" w:rsidP="00E56813">
      <w:pPr>
        <w:rPr>
          <w:sz w:val="32"/>
        </w:rPr>
      </w:pPr>
    </w:p>
    <w:p w14:paraId="66519D65" w14:textId="5DEE69C1" w:rsidR="00F575B0" w:rsidRDefault="00883A8A" w:rsidP="00F575B0">
      <w:pPr>
        <w:jc w:val="both"/>
        <w:rPr>
          <w:rFonts w:ascii="Arial Narrow" w:hAnsi="Arial Narrow"/>
          <w:sz w:val="26"/>
          <w:szCs w:val="26"/>
        </w:rPr>
      </w:pPr>
      <w:r>
        <w:rPr>
          <w:rFonts w:ascii="Arial Narrow" w:hAnsi="Arial Narrow"/>
          <w:b/>
          <w:sz w:val="26"/>
          <w:szCs w:val="26"/>
        </w:rPr>
        <w:t xml:space="preserve">2 </w:t>
      </w:r>
      <w:r w:rsidR="00D83E0B" w:rsidRPr="00D83E0B">
        <w:rPr>
          <w:rFonts w:ascii="Arial Narrow" w:hAnsi="Arial Narrow"/>
          <w:b/>
          <w:sz w:val="26"/>
          <w:szCs w:val="26"/>
        </w:rPr>
        <w:t xml:space="preserve">de </w:t>
      </w:r>
      <w:r w:rsidR="00E3009C">
        <w:rPr>
          <w:rFonts w:ascii="Arial Narrow" w:hAnsi="Arial Narrow"/>
          <w:b/>
          <w:sz w:val="26"/>
          <w:szCs w:val="26"/>
        </w:rPr>
        <w:t>agosto</w:t>
      </w:r>
      <w:bookmarkStart w:id="0" w:name="_GoBack"/>
      <w:bookmarkEnd w:id="0"/>
      <w:r w:rsidR="00D83E0B" w:rsidRPr="00D83E0B">
        <w:rPr>
          <w:rFonts w:ascii="Arial Narrow" w:hAnsi="Arial Narrow"/>
          <w:b/>
          <w:sz w:val="26"/>
          <w:szCs w:val="26"/>
        </w:rPr>
        <w:t xml:space="preserve"> 2026</w:t>
      </w:r>
      <w:r w:rsidR="00D83E0B" w:rsidRPr="00D83E0B">
        <w:rPr>
          <w:rFonts w:ascii="Arial Narrow" w:hAnsi="Arial Narrow"/>
          <w:sz w:val="26"/>
          <w:szCs w:val="26"/>
        </w:rPr>
        <w:t>.</w:t>
      </w:r>
      <w:r w:rsidR="009E1684">
        <w:rPr>
          <w:rFonts w:ascii="Arial Narrow" w:hAnsi="Arial Narrow"/>
          <w:sz w:val="26"/>
          <w:szCs w:val="26"/>
        </w:rPr>
        <w:t xml:space="preserve"> </w:t>
      </w:r>
      <w:r w:rsidR="00880A19">
        <w:rPr>
          <w:rFonts w:ascii="Arial Narrow" w:hAnsi="Arial Narrow"/>
          <w:sz w:val="26"/>
          <w:szCs w:val="26"/>
        </w:rPr>
        <w:t xml:space="preserve">Jerez acogerá el </w:t>
      </w:r>
      <w:r w:rsidR="00880A19" w:rsidRPr="00880A19">
        <w:rPr>
          <w:rFonts w:ascii="Arial Narrow" w:hAnsi="Arial Narrow"/>
          <w:sz w:val="26"/>
          <w:szCs w:val="26"/>
        </w:rPr>
        <w:t xml:space="preserve">23 de septiembre </w:t>
      </w:r>
      <w:r w:rsidR="00946D2D">
        <w:rPr>
          <w:rFonts w:ascii="Arial Narrow" w:hAnsi="Arial Narrow"/>
          <w:sz w:val="26"/>
          <w:szCs w:val="26"/>
        </w:rPr>
        <w:t>próximo</w:t>
      </w:r>
      <w:r w:rsidR="00880A19">
        <w:rPr>
          <w:rFonts w:ascii="Arial Narrow" w:hAnsi="Arial Narrow"/>
          <w:sz w:val="26"/>
          <w:szCs w:val="26"/>
        </w:rPr>
        <w:t xml:space="preserve"> en </w:t>
      </w:r>
      <w:r w:rsidR="00946D2D">
        <w:rPr>
          <w:rFonts w:ascii="Arial Narrow" w:hAnsi="Arial Narrow"/>
          <w:sz w:val="26"/>
          <w:szCs w:val="26"/>
        </w:rPr>
        <w:t xml:space="preserve">el </w:t>
      </w:r>
      <w:r w:rsidR="00880A19" w:rsidRPr="00880A19">
        <w:rPr>
          <w:rFonts w:ascii="Arial Narrow" w:hAnsi="Arial Narrow"/>
          <w:sz w:val="26"/>
          <w:szCs w:val="26"/>
        </w:rPr>
        <w:t>Museo Palacio del Tiempo (Museos de la Atalaya)</w:t>
      </w:r>
      <w:r w:rsidR="00880A19">
        <w:rPr>
          <w:rFonts w:ascii="Arial Narrow" w:hAnsi="Arial Narrow"/>
          <w:sz w:val="26"/>
          <w:szCs w:val="26"/>
        </w:rPr>
        <w:t xml:space="preserve"> la entrega de los </w:t>
      </w:r>
      <w:r w:rsidR="00880A19" w:rsidRPr="00880A19">
        <w:rPr>
          <w:rFonts w:ascii="Arial Narrow" w:hAnsi="Arial Narrow"/>
          <w:sz w:val="26"/>
          <w:szCs w:val="26"/>
        </w:rPr>
        <w:t>Premios Comunicación Experiencial de Alimentos y Bebidas</w:t>
      </w:r>
      <w:r w:rsidR="00880A19">
        <w:rPr>
          <w:rFonts w:ascii="Arial Narrow" w:hAnsi="Arial Narrow"/>
          <w:sz w:val="26"/>
          <w:szCs w:val="26"/>
        </w:rPr>
        <w:t xml:space="preserve"> otorgados por </w:t>
      </w:r>
      <w:r w:rsidR="00B87550">
        <w:rPr>
          <w:rFonts w:ascii="Arial Narrow" w:hAnsi="Arial Narrow"/>
          <w:sz w:val="26"/>
          <w:szCs w:val="26"/>
        </w:rPr>
        <w:t>‘</w:t>
      </w:r>
      <w:r w:rsidR="00F575B0" w:rsidRPr="00880A19">
        <w:rPr>
          <w:rFonts w:ascii="Arial Narrow" w:hAnsi="Arial Narrow"/>
          <w:sz w:val="26"/>
          <w:szCs w:val="26"/>
        </w:rPr>
        <w:t>Juntos con la Hostelería</w:t>
      </w:r>
      <w:r w:rsidR="00B87550">
        <w:rPr>
          <w:rFonts w:ascii="Arial Narrow" w:hAnsi="Arial Narrow"/>
          <w:sz w:val="26"/>
          <w:szCs w:val="26"/>
        </w:rPr>
        <w:t>’</w:t>
      </w:r>
      <w:r w:rsidR="00F575B0" w:rsidRPr="00880A19">
        <w:rPr>
          <w:rFonts w:ascii="Arial Narrow" w:hAnsi="Arial Narrow"/>
          <w:sz w:val="26"/>
          <w:szCs w:val="26"/>
        </w:rPr>
        <w:t xml:space="preserve"> (entidad compuesta por Hostelería de España, la Federación Española de Industrias de Alimentación y Bebidas, FIAB, y la Asociación de Fabricantes y Distribuidores, AECOC)</w:t>
      </w:r>
      <w:r w:rsidR="00F575B0">
        <w:rPr>
          <w:rFonts w:ascii="Arial Narrow" w:hAnsi="Arial Narrow"/>
          <w:sz w:val="26"/>
          <w:szCs w:val="26"/>
        </w:rPr>
        <w:t xml:space="preserve">, </w:t>
      </w:r>
      <w:r w:rsidR="00880A19">
        <w:rPr>
          <w:rFonts w:ascii="Arial Narrow" w:hAnsi="Arial Narrow"/>
          <w:sz w:val="26"/>
          <w:szCs w:val="26"/>
        </w:rPr>
        <w:t>actividad realizada en el contexto de Jerez Cap</w:t>
      </w:r>
      <w:r w:rsidR="00F575B0">
        <w:rPr>
          <w:rFonts w:ascii="Arial Narrow" w:hAnsi="Arial Narrow"/>
          <w:sz w:val="26"/>
          <w:szCs w:val="26"/>
        </w:rPr>
        <w:t>ital Española de la Gastronomía y en la que colabora el Ayuntamiento de Jerez.</w:t>
      </w:r>
      <w:r w:rsidR="00B87550">
        <w:rPr>
          <w:rFonts w:ascii="Arial Narrow" w:hAnsi="Arial Narrow"/>
          <w:sz w:val="26"/>
          <w:szCs w:val="26"/>
        </w:rPr>
        <w:t xml:space="preserve"> </w:t>
      </w:r>
    </w:p>
    <w:p w14:paraId="3F4E5C94" w14:textId="75E62BF5" w:rsidR="00880A19" w:rsidRDefault="00880A19" w:rsidP="00880A19">
      <w:pPr>
        <w:jc w:val="both"/>
        <w:rPr>
          <w:rFonts w:ascii="Arial Narrow" w:hAnsi="Arial Narrow"/>
          <w:sz w:val="26"/>
          <w:szCs w:val="26"/>
        </w:rPr>
      </w:pPr>
    </w:p>
    <w:p w14:paraId="46756B1E" w14:textId="77777777" w:rsidR="00880A19" w:rsidRDefault="00880A19" w:rsidP="00880A19">
      <w:pPr>
        <w:jc w:val="both"/>
        <w:rPr>
          <w:rFonts w:ascii="Arial Narrow" w:hAnsi="Arial Narrow"/>
          <w:sz w:val="26"/>
          <w:szCs w:val="26"/>
        </w:rPr>
      </w:pPr>
      <w:r>
        <w:rPr>
          <w:rFonts w:ascii="Arial Narrow" w:hAnsi="Arial Narrow"/>
          <w:sz w:val="26"/>
          <w:szCs w:val="26"/>
        </w:rPr>
        <w:t xml:space="preserve">Estos premios </w:t>
      </w:r>
      <w:r w:rsidRPr="00880A19">
        <w:rPr>
          <w:rFonts w:ascii="Arial Narrow" w:hAnsi="Arial Narrow"/>
          <w:sz w:val="26"/>
          <w:szCs w:val="26"/>
        </w:rPr>
        <w:t>reconoc</w:t>
      </w:r>
      <w:r>
        <w:rPr>
          <w:rFonts w:ascii="Arial Narrow" w:hAnsi="Arial Narrow"/>
          <w:sz w:val="26"/>
          <w:szCs w:val="26"/>
        </w:rPr>
        <w:t>en a</w:t>
      </w:r>
      <w:r w:rsidRPr="00880A19">
        <w:rPr>
          <w:rFonts w:ascii="Arial Narrow" w:hAnsi="Arial Narrow"/>
          <w:sz w:val="26"/>
          <w:szCs w:val="26"/>
        </w:rPr>
        <w:t xml:space="preserve"> aquellas campañas, iniciativas y profesionales que destacan por su capacidad para generar experiencias memorables, conectar emocionalmente con los públicos y aportar valor al sector de alimentación y bebidas a través de la innovación, la creatividad y la comunicación. </w:t>
      </w:r>
    </w:p>
    <w:p w14:paraId="590F9257" w14:textId="77777777" w:rsidR="00880A19" w:rsidRDefault="00880A19" w:rsidP="00880A19">
      <w:pPr>
        <w:jc w:val="both"/>
        <w:rPr>
          <w:rFonts w:ascii="Arial Narrow" w:hAnsi="Arial Narrow"/>
          <w:sz w:val="26"/>
          <w:szCs w:val="26"/>
        </w:rPr>
      </w:pPr>
    </w:p>
    <w:p w14:paraId="31F80D4A" w14:textId="3C79B1DB" w:rsidR="00880A19" w:rsidRDefault="00880A19" w:rsidP="00880A19">
      <w:pPr>
        <w:jc w:val="both"/>
        <w:rPr>
          <w:rFonts w:ascii="Arial Narrow" w:hAnsi="Arial Narrow"/>
          <w:sz w:val="26"/>
          <w:szCs w:val="26"/>
        </w:rPr>
      </w:pPr>
      <w:r w:rsidRPr="00880A19">
        <w:rPr>
          <w:rFonts w:ascii="Arial Narrow" w:hAnsi="Arial Narrow"/>
          <w:sz w:val="26"/>
          <w:szCs w:val="26"/>
        </w:rPr>
        <w:t>El evento reunirá a representantes de empresas, instituciones, asociaciones sectoriales, medios de comunicación y expertos en marketing y comunicación en una gala diseñada para inspirar, compartir buenas prácticas y poner en valor los proyectos más destacados del año.</w:t>
      </w:r>
      <w:r>
        <w:rPr>
          <w:rFonts w:ascii="Arial Narrow" w:hAnsi="Arial Narrow"/>
          <w:sz w:val="26"/>
          <w:szCs w:val="26"/>
        </w:rPr>
        <w:t xml:space="preserve"> Una oportunidad de reconocer el talento y trabajo de entidades y empresas o agencias de publicidad a la hora de poner en valor </w:t>
      </w:r>
      <w:r w:rsidR="00E57C34">
        <w:rPr>
          <w:rFonts w:ascii="Arial Narrow" w:hAnsi="Arial Narrow"/>
          <w:sz w:val="26"/>
          <w:szCs w:val="26"/>
        </w:rPr>
        <w:t>algo</w:t>
      </w:r>
      <w:r>
        <w:rPr>
          <w:rFonts w:ascii="Arial Narrow" w:hAnsi="Arial Narrow"/>
          <w:sz w:val="26"/>
          <w:szCs w:val="26"/>
        </w:rPr>
        <w:t xml:space="preserve"> tan importante en nuestro país como es la gastronomía y su aspecto experiencial y contribución a la identidad nacional.</w:t>
      </w:r>
    </w:p>
    <w:p w14:paraId="4A352669" w14:textId="77777777" w:rsidR="00E57C34" w:rsidRDefault="00E57C34" w:rsidP="00880A19">
      <w:pPr>
        <w:jc w:val="both"/>
        <w:rPr>
          <w:rFonts w:ascii="Arial Narrow" w:hAnsi="Arial Narrow"/>
          <w:sz w:val="26"/>
          <w:szCs w:val="26"/>
        </w:rPr>
      </w:pPr>
    </w:p>
    <w:p w14:paraId="191B5FC1" w14:textId="68B360DE" w:rsidR="00E57C34" w:rsidRDefault="00E57C34" w:rsidP="00E57C34">
      <w:pPr>
        <w:jc w:val="both"/>
        <w:rPr>
          <w:rFonts w:ascii="Arial Narrow" w:hAnsi="Arial Narrow"/>
          <w:sz w:val="26"/>
          <w:szCs w:val="26"/>
        </w:rPr>
      </w:pPr>
      <w:r>
        <w:rPr>
          <w:rFonts w:ascii="Arial Narrow" w:hAnsi="Arial Narrow"/>
          <w:sz w:val="26"/>
          <w:szCs w:val="26"/>
        </w:rPr>
        <w:t>Un acto que forma parte de la acción promocional que el Ayuntamiento de Jerez ha programado con motivo del año en el que la ciudad ostenta la Capitalidad Gastronómica. Esta distinción se alinea</w:t>
      </w:r>
      <w:r w:rsidRPr="00D22C43">
        <w:rPr>
          <w:rFonts w:ascii="Arial Narrow" w:hAnsi="Arial Narrow"/>
          <w:sz w:val="26"/>
          <w:szCs w:val="26"/>
        </w:rPr>
        <w:t xml:space="preserve"> con el objetivo de incrementar el reconocimiento y proyección de la marca Jerez y consolidar la actividad turística de la ciudad con nuevas propuestas en este caso en torno a la gastronomía. </w:t>
      </w:r>
    </w:p>
    <w:p w14:paraId="20C288D1" w14:textId="77777777" w:rsidR="00F575B0" w:rsidRDefault="00F575B0" w:rsidP="00880A19">
      <w:pPr>
        <w:jc w:val="both"/>
        <w:rPr>
          <w:rFonts w:ascii="Arial Narrow" w:hAnsi="Arial Narrow"/>
          <w:sz w:val="26"/>
          <w:szCs w:val="26"/>
        </w:rPr>
      </w:pPr>
    </w:p>
    <w:p w14:paraId="461F73B6" w14:textId="44871892" w:rsidR="00F575B0" w:rsidRDefault="00F575B0" w:rsidP="00F575B0">
      <w:pPr>
        <w:jc w:val="both"/>
        <w:rPr>
          <w:rFonts w:ascii="Arial Narrow" w:hAnsi="Arial Narrow"/>
          <w:sz w:val="26"/>
          <w:szCs w:val="26"/>
        </w:rPr>
      </w:pPr>
      <w:r w:rsidRPr="00880A19">
        <w:rPr>
          <w:rFonts w:ascii="Arial Narrow" w:hAnsi="Arial Narrow"/>
          <w:sz w:val="26"/>
          <w:szCs w:val="26"/>
        </w:rPr>
        <w:t>Los premios tienen las siguientes categorías: Campaña audiovisual, Campaña online/social media, Campaña en prensa o revista impresa, Campaña en publicidad exterior y Campaña integral. Se trata de premios honoríficos sin dotación económica y se otorgarán de manera conjunta a las empresas o entidades anunciantes, y las agencias creativas responsables</w:t>
      </w:r>
      <w:r w:rsidR="005C62C2">
        <w:rPr>
          <w:rFonts w:ascii="Arial Narrow" w:hAnsi="Arial Narrow"/>
          <w:sz w:val="26"/>
          <w:szCs w:val="26"/>
        </w:rPr>
        <w:t>.</w:t>
      </w:r>
      <w:r w:rsidRPr="00F575B0">
        <w:rPr>
          <w:rFonts w:ascii="Arial Narrow" w:hAnsi="Arial Narrow"/>
          <w:sz w:val="26"/>
          <w:szCs w:val="26"/>
        </w:rPr>
        <w:t xml:space="preserve"> </w:t>
      </w:r>
    </w:p>
    <w:p w14:paraId="4BB2F3F8" w14:textId="77777777" w:rsidR="00F575B0" w:rsidRPr="00880A19" w:rsidRDefault="00F575B0" w:rsidP="00F575B0">
      <w:pPr>
        <w:jc w:val="both"/>
        <w:rPr>
          <w:rFonts w:ascii="Arial Narrow" w:hAnsi="Arial Narrow"/>
          <w:sz w:val="26"/>
          <w:szCs w:val="26"/>
        </w:rPr>
      </w:pPr>
    </w:p>
    <w:p w14:paraId="3FA6E04A" w14:textId="0CA6327F" w:rsidR="00F575B0" w:rsidRDefault="00F575B0" w:rsidP="00F575B0">
      <w:pPr>
        <w:jc w:val="both"/>
        <w:rPr>
          <w:rFonts w:ascii="Arial Narrow" w:hAnsi="Arial Narrow"/>
          <w:sz w:val="26"/>
          <w:szCs w:val="26"/>
        </w:rPr>
      </w:pPr>
      <w:r w:rsidRPr="00880A19">
        <w:rPr>
          <w:rFonts w:ascii="Arial Narrow" w:hAnsi="Arial Narrow"/>
          <w:sz w:val="26"/>
          <w:szCs w:val="26"/>
        </w:rPr>
        <w:lastRenderedPageBreak/>
        <w:t xml:space="preserve">Campañas como “Hecho con lo mejor de nosotros” de Schär </w:t>
      </w:r>
      <w:r w:rsidR="00E57C34">
        <w:rPr>
          <w:rFonts w:ascii="Arial Narrow" w:hAnsi="Arial Narrow"/>
          <w:sz w:val="26"/>
          <w:szCs w:val="26"/>
        </w:rPr>
        <w:t>; “ Dale Vi-di-</w:t>
      </w:r>
      <w:proofErr w:type="spellStart"/>
      <w:r w:rsidR="00E57C34">
        <w:rPr>
          <w:rFonts w:ascii="Arial Narrow" w:hAnsi="Arial Narrow"/>
          <w:sz w:val="26"/>
          <w:szCs w:val="26"/>
        </w:rPr>
        <w:t>lla</w:t>
      </w:r>
      <w:proofErr w:type="spellEnd"/>
      <w:r w:rsidR="00E57C34">
        <w:rPr>
          <w:rFonts w:ascii="Arial Narrow" w:hAnsi="Arial Narrow"/>
          <w:sz w:val="26"/>
          <w:szCs w:val="26"/>
        </w:rPr>
        <w:t xml:space="preserve">” de </w:t>
      </w:r>
      <w:proofErr w:type="spellStart"/>
      <w:r w:rsidR="00E57C34">
        <w:rPr>
          <w:rFonts w:ascii="Arial Narrow" w:hAnsi="Arial Narrow"/>
          <w:sz w:val="26"/>
          <w:szCs w:val="26"/>
        </w:rPr>
        <w:t>Osborne</w:t>
      </w:r>
      <w:proofErr w:type="spellEnd"/>
      <w:r w:rsidR="00E57C34">
        <w:rPr>
          <w:rFonts w:ascii="Arial Narrow" w:hAnsi="Arial Narrow"/>
          <w:sz w:val="26"/>
          <w:szCs w:val="26"/>
        </w:rPr>
        <w:t>;</w:t>
      </w:r>
      <w:r w:rsidRPr="00880A19">
        <w:rPr>
          <w:rFonts w:ascii="Arial Narrow" w:hAnsi="Arial Narrow"/>
          <w:sz w:val="26"/>
          <w:szCs w:val="26"/>
        </w:rPr>
        <w:t xml:space="preserve"> </w:t>
      </w:r>
      <w:r w:rsidR="00E57C34">
        <w:rPr>
          <w:rFonts w:ascii="Arial Narrow" w:hAnsi="Arial Narrow"/>
          <w:sz w:val="26"/>
          <w:szCs w:val="26"/>
        </w:rPr>
        <w:t>‘</w:t>
      </w:r>
      <w:r w:rsidRPr="00880A19">
        <w:rPr>
          <w:rFonts w:ascii="Arial Narrow" w:hAnsi="Arial Narrow"/>
          <w:sz w:val="26"/>
          <w:szCs w:val="26"/>
        </w:rPr>
        <w:t>Lleva la magia a la mesa</w:t>
      </w:r>
      <w:r w:rsidR="00E57C34">
        <w:rPr>
          <w:rFonts w:ascii="Arial Narrow" w:hAnsi="Arial Narrow"/>
          <w:sz w:val="26"/>
          <w:szCs w:val="26"/>
        </w:rPr>
        <w:t>’</w:t>
      </w:r>
      <w:r w:rsidRPr="00880A19">
        <w:rPr>
          <w:rFonts w:ascii="Arial Narrow" w:hAnsi="Arial Narrow"/>
          <w:sz w:val="26"/>
          <w:szCs w:val="26"/>
        </w:rPr>
        <w:t xml:space="preserve"> de Coca Cola España; “No hay nada más grande que ser parte de algo” de Mahou San Miguel; La vida no se vive, se disfruta de Bodegas Barbadillo; “Vivir es acojonante” de Campofrío o “El País Más Rico del Mundo” del Ministerio de Agricultura, Pesca y Alimentación, son, entre otras, algunas de las campañas premiadas en las tres ediciones celebradas. </w:t>
      </w:r>
    </w:p>
    <w:p w14:paraId="635075C2" w14:textId="77777777" w:rsidR="00F575B0" w:rsidRPr="00880A19" w:rsidRDefault="00F575B0" w:rsidP="00F575B0">
      <w:pPr>
        <w:jc w:val="both"/>
        <w:rPr>
          <w:rFonts w:ascii="Arial Narrow" w:hAnsi="Arial Narrow"/>
          <w:sz w:val="26"/>
          <w:szCs w:val="26"/>
        </w:rPr>
      </w:pPr>
    </w:p>
    <w:p w14:paraId="29B5EC7D" w14:textId="36A5C9F6" w:rsidR="00880A19" w:rsidRDefault="002648D6" w:rsidP="00880A19">
      <w:pPr>
        <w:jc w:val="both"/>
        <w:rPr>
          <w:rFonts w:ascii="Arial Narrow" w:hAnsi="Arial Narrow"/>
          <w:sz w:val="26"/>
          <w:szCs w:val="26"/>
        </w:rPr>
      </w:pPr>
      <w:r>
        <w:rPr>
          <w:rFonts w:ascii="Arial Narrow" w:hAnsi="Arial Narrow"/>
          <w:sz w:val="26"/>
          <w:szCs w:val="26"/>
        </w:rPr>
        <w:t>Las</w:t>
      </w:r>
      <w:r w:rsidR="00880A19" w:rsidRPr="00880A19">
        <w:rPr>
          <w:rFonts w:ascii="Arial Narrow" w:hAnsi="Arial Narrow"/>
          <w:sz w:val="26"/>
          <w:szCs w:val="26"/>
        </w:rPr>
        <w:t xml:space="preserve"> empresas </w:t>
      </w:r>
      <w:r>
        <w:rPr>
          <w:rFonts w:ascii="Arial Narrow" w:hAnsi="Arial Narrow"/>
          <w:sz w:val="26"/>
          <w:szCs w:val="26"/>
        </w:rPr>
        <w:t xml:space="preserve">de hostelería </w:t>
      </w:r>
      <w:r w:rsidR="00880A19" w:rsidRPr="00880A19">
        <w:rPr>
          <w:rFonts w:ascii="Arial Narrow" w:hAnsi="Arial Narrow"/>
          <w:sz w:val="26"/>
          <w:szCs w:val="26"/>
        </w:rPr>
        <w:t xml:space="preserve">generan </w:t>
      </w:r>
      <w:r w:rsidR="008D256F">
        <w:rPr>
          <w:rFonts w:ascii="Arial Narrow" w:hAnsi="Arial Narrow"/>
          <w:sz w:val="26"/>
          <w:szCs w:val="26"/>
        </w:rPr>
        <w:t xml:space="preserve">en España </w:t>
      </w:r>
      <w:r w:rsidR="00880A19" w:rsidRPr="00880A19">
        <w:rPr>
          <w:rFonts w:ascii="Arial Narrow" w:hAnsi="Arial Narrow"/>
          <w:sz w:val="26"/>
          <w:szCs w:val="26"/>
        </w:rPr>
        <w:t>empleo para 1,85 millones de personas y alcanzan un volumen de negocio de 166.211 millones de euros, aportando un 6,7% al PIB nacional en términos de valor añadido. En particular, restaurantes, bares, cafeterías y pubs emplean a 1,39 millones de trabajadores y generan una facturación cercana a 116.200 millones de euros, lo que representa un 4,7% del PIB de</w:t>
      </w:r>
      <w:r w:rsidR="008C73FF">
        <w:rPr>
          <w:rFonts w:ascii="Arial Narrow" w:hAnsi="Arial Narrow"/>
          <w:sz w:val="26"/>
          <w:szCs w:val="26"/>
        </w:rPr>
        <w:t>l país</w:t>
      </w:r>
      <w:r w:rsidR="00880A19" w:rsidRPr="00880A19">
        <w:rPr>
          <w:rFonts w:ascii="Arial Narrow" w:hAnsi="Arial Narrow"/>
          <w:sz w:val="26"/>
          <w:szCs w:val="26"/>
        </w:rPr>
        <w:t>.</w:t>
      </w:r>
    </w:p>
    <w:p w14:paraId="49B2A493" w14:textId="77777777" w:rsidR="00880A19" w:rsidRDefault="00880A19" w:rsidP="00880A19">
      <w:pPr>
        <w:jc w:val="both"/>
        <w:rPr>
          <w:rFonts w:ascii="Arial Narrow" w:hAnsi="Arial Narrow"/>
          <w:sz w:val="26"/>
          <w:szCs w:val="26"/>
        </w:rPr>
      </w:pPr>
    </w:p>
    <w:p w14:paraId="656083B3" w14:textId="77777777" w:rsidR="00880A19" w:rsidRDefault="00880A19" w:rsidP="00880A19">
      <w:pPr>
        <w:jc w:val="both"/>
        <w:rPr>
          <w:rFonts w:ascii="Arial Narrow" w:hAnsi="Arial Narrow"/>
          <w:sz w:val="26"/>
          <w:szCs w:val="26"/>
        </w:rPr>
      </w:pPr>
    </w:p>
    <w:p w14:paraId="1BE1FB1B" w14:textId="77777777" w:rsidR="00880A19" w:rsidRPr="00880A19" w:rsidRDefault="00880A19" w:rsidP="00880A19">
      <w:pPr>
        <w:jc w:val="both"/>
        <w:rPr>
          <w:rFonts w:ascii="Arial Narrow" w:hAnsi="Arial Narrow"/>
          <w:sz w:val="26"/>
          <w:szCs w:val="26"/>
        </w:rPr>
      </w:pPr>
    </w:p>
    <w:p w14:paraId="224A8FCF" w14:textId="77777777" w:rsidR="00F575B0" w:rsidRDefault="00F575B0" w:rsidP="00880A19">
      <w:pPr>
        <w:jc w:val="both"/>
        <w:rPr>
          <w:rFonts w:ascii="Arial Narrow" w:hAnsi="Arial Narrow"/>
          <w:sz w:val="26"/>
          <w:szCs w:val="26"/>
        </w:rPr>
      </w:pPr>
    </w:p>
    <w:p w14:paraId="38930D21" w14:textId="77777777" w:rsidR="00880A19" w:rsidRPr="00880A19" w:rsidRDefault="00880A19" w:rsidP="00880A19">
      <w:pPr>
        <w:jc w:val="both"/>
        <w:rPr>
          <w:rFonts w:ascii="Arial Narrow" w:hAnsi="Arial Narrow"/>
          <w:sz w:val="26"/>
          <w:szCs w:val="26"/>
        </w:rPr>
      </w:pPr>
    </w:p>
    <w:p w14:paraId="433B318B" w14:textId="77777777" w:rsidR="00880A19" w:rsidRPr="00880A19" w:rsidRDefault="00880A19" w:rsidP="00880A19">
      <w:pPr>
        <w:jc w:val="both"/>
        <w:rPr>
          <w:rFonts w:ascii="Arial Narrow" w:hAnsi="Arial Narrow"/>
          <w:sz w:val="26"/>
          <w:szCs w:val="26"/>
        </w:rPr>
      </w:pPr>
    </w:p>
    <w:p w14:paraId="334A6CF2" w14:textId="77777777" w:rsidR="00880A19" w:rsidRDefault="00880A19" w:rsidP="00880A19">
      <w:pPr>
        <w:jc w:val="both"/>
        <w:rPr>
          <w:rFonts w:ascii="Arial Narrow" w:hAnsi="Arial Narrow"/>
          <w:sz w:val="26"/>
          <w:szCs w:val="26"/>
        </w:rPr>
      </w:pPr>
    </w:p>
    <w:p w14:paraId="4942569B" w14:textId="77777777" w:rsidR="00880A19" w:rsidRDefault="00880A19" w:rsidP="00880A19">
      <w:pPr>
        <w:jc w:val="both"/>
        <w:rPr>
          <w:rFonts w:ascii="Arial Narrow" w:hAnsi="Arial Narrow"/>
          <w:sz w:val="26"/>
          <w:szCs w:val="26"/>
        </w:rPr>
      </w:pPr>
    </w:p>
    <w:p w14:paraId="11015838" w14:textId="77777777" w:rsidR="00880A19" w:rsidRDefault="00880A19" w:rsidP="00880A19">
      <w:pPr>
        <w:jc w:val="both"/>
        <w:rPr>
          <w:rFonts w:ascii="Arial Narrow" w:hAnsi="Arial Narrow"/>
          <w:sz w:val="26"/>
          <w:szCs w:val="26"/>
        </w:rPr>
      </w:pPr>
    </w:p>
    <w:p w14:paraId="7BA222FF" w14:textId="77777777" w:rsidR="00880A19" w:rsidRDefault="00880A19" w:rsidP="00880A19">
      <w:pPr>
        <w:jc w:val="both"/>
        <w:rPr>
          <w:rFonts w:ascii="Arial Narrow" w:hAnsi="Arial Narrow"/>
          <w:sz w:val="26"/>
          <w:szCs w:val="26"/>
        </w:rPr>
      </w:pPr>
    </w:p>
    <w:sectPr w:rsidR="00880A19">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DC79D" w14:textId="77777777" w:rsidR="003A65CA" w:rsidRDefault="003A65CA">
      <w:r>
        <w:separator/>
      </w:r>
    </w:p>
  </w:endnote>
  <w:endnote w:type="continuationSeparator" w:id="0">
    <w:p w14:paraId="41DE97C6" w14:textId="77777777" w:rsidR="003A65CA" w:rsidRDefault="003A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84953" w14:textId="77777777" w:rsidR="003A65CA" w:rsidRDefault="003A65CA">
      <w:r>
        <w:separator/>
      </w:r>
    </w:p>
  </w:footnote>
  <w:footnote w:type="continuationSeparator" w:id="0">
    <w:p w14:paraId="0C5342DE" w14:textId="77777777" w:rsidR="003A65CA" w:rsidRDefault="003A6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A28BC"/>
    <w:rsid w:val="000E4320"/>
    <w:rsid w:val="0011659D"/>
    <w:rsid w:val="00166DA4"/>
    <w:rsid w:val="001772EA"/>
    <w:rsid w:val="001852E0"/>
    <w:rsid w:val="001D2A41"/>
    <w:rsid w:val="001E6FFC"/>
    <w:rsid w:val="002648D6"/>
    <w:rsid w:val="002C480E"/>
    <w:rsid w:val="002E0F8E"/>
    <w:rsid w:val="002E1928"/>
    <w:rsid w:val="00322A34"/>
    <w:rsid w:val="003A65CA"/>
    <w:rsid w:val="004228C5"/>
    <w:rsid w:val="00433C4F"/>
    <w:rsid w:val="004F64C7"/>
    <w:rsid w:val="00572728"/>
    <w:rsid w:val="005B5BDD"/>
    <w:rsid w:val="005C62C2"/>
    <w:rsid w:val="005E0E7F"/>
    <w:rsid w:val="005E22D4"/>
    <w:rsid w:val="0061017B"/>
    <w:rsid w:val="0064237D"/>
    <w:rsid w:val="006973C2"/>
    <w:rsid w:val="00744DF2"/>
    <w:rsid w:val="00757AE5"/>
    <w:rsid w:val="00864F41"/>
    <w:rsid w:val="008712B1"/>
    <w:rsid w:val="00875CBD"/>
    <w:rsid w:val="00880A19"/>
    <w:rsid w:val="00883A8A"/>
    <w:rsid w:val="008C73FF"/>
    <w:rsid w:val="008D256F"/>
    <w:rsid w:val="008F26FE"/>
    <w:rsid w:val="00946D2D"/>
    <w:rsid w:val="0095325B"/>
    <w:rsid w:val="009E1684"/>
    <w:rsid w:val="00A64233"/>
    <w:rsid w:val="00B768FF"/>
    <w:rsid w:val="00B87550"/>
    <w:rsid w:val="00C124F8"/>
    <w:rsid w:val="00C30921"/>
    <w:rsid w:val="00C7037B"/>
    <w:rsid w:val="00CC631F"/>
    <w:rsid w:val="00D22C43"/>
    <w:rsid w:val="00D62BBF"/>
    <w:rsid w:val="00D7410F"/>
    <w:rsid w:val="00D83E0B"/>
    <w:rsid w:val="00DC5D4A"/>
    <w:rsid w:val="00E0493B"/>
    <w:rsid w:val="00E3009C"/>
    <w:rsid w:val="00E56813"/>
    <w:rsid w:val="00E57C34"/>
    <w:rsid w:val="00EF7BB5"/>
    <w:rsid w:val="00F343FD"/>
    <w:rsid w:val="00F575B0"/>
    <w:rsid w:val="00F70342"/>
    <w:rsid w:val="00F73386"/>
    <w:rsid w:val="00F9654E"/>
    <w:rsid w:val="00FB48E7"/>
    <w:rsid w:val="00FB53E5"/>
    <w:rsid w:val="00FD0030"/>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F89CB-89F7-4ABE-98E8-C4CE9E44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2708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2026-07-29T08:29:00Z</dcterms:created>
  <dcterms:modified xsi:type="dcterms:W3CDTF">2026-08-01T11:30:00Z</dcterms:modified>
  <dc:language>es-ES</dc:language>
</cp:coreProperties>
</file>