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D3121" w14:textId="355BF490" w:rsidR="002574A6" w:rsidRPr="001E7A65" w:rsidRDefault="00AC0DD7" w:rsidP="001E7A65">
      <w:pPr>
        <w:suppressAutoHyphens w:val="0"/>
        <w:spacing w:before="100" w:beforeAutospacing="1" w:after="100" w:afterAutospacing="1" w:line="300" w:lineRule="atLeast"/>
        <w:outlineLvl w:val="2"/>
        <w:rPr>
          <w:rFonts w:ascii="Calibri" w:eastAsia="Times New Roman" w:hAnsi="Calibri" w:cs="Calibri"/>
          <w:b/>
          <w:bCs/>
          <w:sz w:val="40"/>
          <w:szCs w:val="26"/>
          <w:lang w:eastAsia="es-ES"/>
        </w:rPr>
      </w:pPr>
      <w:r w:rsidRPr="001E7A65">
        <w:rPr>
          <w:rFonts w:ascii="Calibri" w:eastAsia="Times New Roman" w:hAnsi="Calibri" w:cs="Calibri"/>
          <w:b/>
          <w:bCs/>
          <w:sz w:val="40"/>
          <w:szCs w:val="26"/>
          <w:lang w:eastAsia="es-ES"/>
        </w:rPr>
        <w:t>Jerez presenta en Madrid su Capital Española de la Gastronomía 2026 en un gran evento nacional junto a Fundador</w:t>
      </w:r>
    </w:p>
    <w:p w14:paraId="6173E1BA" w14:textId="2988E9B2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 xml:space="preserve">Jerez de la Frontera, </w:t>
      </w:r>
      <w:r w:rsidR="002952D1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2 de jul</w:t>
      </w:r>
      <w:bookmarkStart w:id="0" w:name="_GoBack"/>
      <w:bookmarkEnd w:id="0"/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io de 2026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 – El Ayuntamiento de Jerez celebrará el próximo </w:t>
      </w:r>
      <w:r w:rsid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miércoles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8 de julio en Madrid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 la presentación oficial de la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Capital Española de la Gastronomía 2026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, en un acto institucional que contará con el apoyo de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Fundador como patrocinador y anfitrión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>, reforzando su papel como aliado estratégico en la promoción de la ciudad.</w:t>
      </w:r>
    </w:p>
    <w:p w14:paraId="35A793C8" w14:textId="77777777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El evento, que tendrá lugar en la capital de España, reunirá a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instituciones, representantes del sector gastronómico y empresarial, así como a medios de comunicación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>, con el objetivo de proyectar la identidad culinaria, cultural y turística de Jerez desde uno de los principales focos mediáticos del país.</w:t>
      </w:r>
    </w:p>
    <w:p w14:paraId="78DD391E" w14:textId="50FF866C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La presentación estará presidida por la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alcaldesa de Jerez, María José García-Pelayo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, junto al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alcalde de Madrid, José Luis Martínez-Almeida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, y del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director general de Grupo Emperador International Brands, Ángel Piña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>. Asimismo, asistirán destacadas personalidades del sector, entre ellas Alfredo Carrasco (Asociación Hostelería de Jerez), César Saldaña (Consejo Regulador del Vino de Jerez), Mariano Palacín (Capital Gastronómica de España) y José Luis Álvarez Almeida (Hostelería de España), junto a más de un centenar de invitados.</w:t>
      </w:r>
    </w:p>
    <w:p w14:paraId="59E52F74" w14:textId="77777777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La periodista y escritora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Teresa Viejo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 será la encargada de conducir un acto concebido para trasladar a Madrid la esencia de Jerez, poniendo en valor su riqueza gastronómica, su tradición bodeguera y su singularidad cultural.</w:t>
      </w:r>
    </w:p>
    <w:p w14:paraId="485A6336" w14:textId="70E4D9F2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>La alcaldesa, María José García-Pelayo, ha destacado que esta iniciativa forma parte de la estrategia municipal para consolidar la gastronomía como uno de los principales motores económicos de la ciudad</w:t>
      </w:r>
      <w:r w:rsidR="00B733CE"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, 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 “El Ayuntamiento continúa impulsando la gastronomía como un producto estratégico para Jerez, capaz de generar valor, empleo y desarrollo sostenible, al tiempo que refuerza nuestra identidad cultural y el sentido de pertenencia”.</w:t>
      </w:r>
    </w:p>
    <w:p w14:paraId="4E9CE1F0" w14:textId="77777777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La cita en Madrid será la primera de las tres grandes acciones promocionales previstas junto a Fundador, que continuará en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Barcelona y Santiago de Compostela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, con el objetivo de llevar la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Marca Jerez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 y su potencial gastronómico por toda España.</w:t>
      </w:r>
    </w:p>
    <w:p w14:paraId="73948D6D" w14:textId="77777777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lastRenderedPageBreak/>
        <w:t xml:space="preserve">El acto contará con la participación del chef jerezano con Estrella Michelin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Israel Ramos</w:t>
      </w: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, quien ofrecerá un </w:t>
      </w:r>
      <w:proofErr w:type="spellStart"/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showcooking</w:t>
      </w:r>
      <w:proofErr w:type="spellEnd"/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 en directo con la reinterpretación de tapas tradicionales jerezanas.</w:t>
      </w:r>
    </w:p>
    <w:p w14:paraId="25027540" w14:textId="77777777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A continuación, los asistentes podrán disfrutar de un aperitivo organizado por Fundador, maridado con vinos de la gama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 xml:space="preserve">Torre de </w:t>
      </w:r>
      <w:proofErr w:type="spellStart"/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Macharnudo</w:t>
      </w:r>
      <w:proofErr w:type="spellEnd"/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 xml:space="preserve"> </w:t>
      </w:r>
      <w:proofErr w:type="spellStart"/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by</w:t>
      </w:r>
      <w:proofErr w:type="spellEnd"/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 xml:space="preserve"> </w:t>
      </w:r>
      <w:proofErr w:type="spellStart"/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Harveys</w:t>
      </w:r>
      <w:proofErr w:type="spellEnd"/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 xml:space="preserve"> y una selección de combinados elaborados con </w:t>
      </w:r>
      <w:r w:rsidRPr="001E7A65">
        <w:rPr>
          <w:rFonts w:ascii="Calibri" w:eastAsia="Times New Roman" w:hAnsi="Calibri" w:cs="Calibri"/>
          <w:b/>
          <w:bCs/>
          <w:sz w:val="26"/>
          <w:szCs w:val="26"/>
          <w:lang w:eastAsia="es-ES"/>
        </w:rPr>
        <w:t>Fundador.</w:t>
      </w:r>
    </w:p>
    <w:p w14:paraId="6A58EC64" w14:textId="77777777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>Fundador acompaña al Ayuntamiento en esta iniciativa reafirmando su compromiso con la ciudad y con la difusión de su patrimonio gastronómico y bodeguero. En palabras de Ángel Piña “Este patrocinio es una extensión natural de nuestro compromiso con la ciudad, con nuestras raíces y con la creación de experiencias compartidas que conectan a las personas”.</w:t>
      </w:r>
    </w:p>
    <w:p w14:paraId="7071B7DA" w14:textId="77777777" w:rsidR="00AC0DD7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>La implicación de la compañía se enmarca en una participación más amplia con motivo de la Capitalidad Gastronómica de Jerez 2026, a través de iniciativas que contribuyen a reforzar el posicionamiento de la ciudad como destino de referencia en gastronomía, vino, brandy, cultura y turismo experiencial.</w:t>
      </w:r>
    </w:p>
    <w:p w14:paraId="21EF4D48" w14:textId="0331330D" w:rsidR="00C41A86" w:rsidRPr="001E7A65" w:rsidRDefault="00AC0DD7" w:rsidP="001E7A65">
      <w:pPr>
        <w:suppressAutoHyphens w:val="0"/>
        <w:spacing w:before="100" w:beforeAutospacing="1" w:after="100" w:afterAutospacing="1" w:line="300" w:lineRule="atLeast"/>
        <w:jc w:val="both"/>
        <w:rPr>
          <w:rFonts w:ascii="Calibri" w:eastAsia="Times New Roman" w:hAnsi="Calibri" w:cs="Calibri"/>
          <w:sz w:val="26"/>
          <w:szCs w:val="26"/>
          <w:lang w:eastAsia="es-ES"/>
        </w:rPr>
      </w:pPr>
      <w:r w:rsidRPr="001E7A65">
        <w:rPr>
          <w:rFonts w:ascii="Calibri" w:eastAsia="Times New Roman" w:hAnsi="Calibri" w:cs="Calibri"/>
          <w:sz w:val="26"/>
          <w:szCs w:val="26"/>
          <w:lang w:eastAsia="es-ES"/>
        </w:rPr>
        <w:t>La presentación en Madrid permitirá mostrar el potencial de Jerez como un destino completo en el que conviven cocina, vino, brandy, arte, cultura y tradición, consolidando su posicionamiento en uno de sus principales mercados emisores tanto a nivel turístico como institucional</w:t>
      </w:r>
    </w:p>
    <w:p w14:paraId="3622920E" w14:textId="77777777" w:rsidR="00C41A86" w:rsidRPr="001E7A65" w:rsidRDefault="00C41A86" w:rsidP="001E7A65">
      <w:pPr>
        <w:suppressAutoHyphens w:val="0"/>
        <w:spacing w:before="100" w:beforeAutospacing="1" w:after="100" w:afterAutospacing="1" w:line="300" w:lineRule="atLeast"/>
        <w:jc w:val="both"/>
        <w:outlineLvl w:val="2"/>
        <w:rPr>
          <w:rFonts w:ascii="Calibri" w:eastAsia="Times New Roman" w:hAnsi="Calibri" w:cs="Calibri"/>
          <w:b/>
          <w:bCs/>
          <w:sz w:val="26"/>
          <w:szCs w:val="26"/>
          <w:lang w:eastAsia="es-ES"/>
        </w:rPr>
      </w:pPr>
    </w:p>
    <w:sectPr w:rsidR="00C41A86" w:rsidRPr="001E7A65" w:rsidSect="00121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276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C57E8" w14:textId="77777777" w:rsidR="005522C5" w:rsidRDefault="005522C5">
      <w:r>
        <w:separator/>
      </w:r>
    </w:p>
  </w:endnote>
  <w:endnote w:type="continuationSeparator" w:id="0">
    <w:p w14:paraId="7D698937" w14:textId="77777777" w:rsidR="005522C5" w:rsidRDefault="0055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E7E71" w14:textId="77777777" w:rsidR="001212CF" w:rsidRDefault="001212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51E74" w14:textId="77777777" w:rsidR="001212CF" w:rsidRDefault="001212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BB57B" w14:textId="77777777" w:rsidR="001212CF" w:rsidRDefault="001212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ADDD0" w14:textId="77777777" w:rsidR="005522C5" w:rsidRDefault="005522C5">
      <w:r>
        <w:separator/>
      </w:r>
    </w:p>
  </w:footnote>
  <w:footnote w:type="continuationSeparator" w:id="0">
    <w:p w14:paraId="153B9812" w14:textId="77777777" w:rsidR="005522C5" w:rsidRDefault="00552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C26B7" w14:textId="77777777" w:rsidR="001212CF" w:rsidRDefault="001212C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A8C26" w14:textId="04722707" w:rsidR="001212CF" w:rsidRPr="001212CF" w:rsidRDefault="00BA51EC" w:rsidP="001212CF">
    <w:pPr>
      <w:pStyle w:val="NormalWeb"/>
      <w:rPr>
        <w:rFonts w:eastAsia="Times New Roman"/>
        <w:lang w:eastAsia="es-ES"/>
      </w:rPr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534170787" name="Imagen 5341707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94BF6">
      <w:t xml:space="preserve">  </w:t>
    </w:r>
    <w:r w:rsidR="001212CF">
      <w:rPr>
        <w:rFonts w:eastAsia="Times New Roman"/>
        <w:noProof/>
        <w:lang w:eastAsia="es-ES"/>
      </w:rPr>
      <w:t xml:space="preserve">      </w:t>
    </w:r>
    <w:r w:rsidR="001212CF" w:rsidRPr="001212CF">
      <w:rPr>
        <w:rFonts w:eastAsia="Times New Roman"/>
        <w:noProof/>
        <w:lang w:eastAsia="es-ES"/>
      </w:rPr>
      <w:drawing>
        <wp:inline distT="0" distB="0" distL="0" distR="0" wp14:anchorId="2A4FEB05" wp14:editId="56F7F07D">
          <wp:extent cx="1897380" cy="521780"/>
          <wp:effectExtent l="0" t="0" r="7620" b="0"/>
          <wp:docPr id="606549759" name="Imagen 606549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030" cy="5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BF10C" w14:textId="751F64A5" w:rsidR="00FD6FF8" w:rsidRDefault="00E94BF6" w:rsidP="00BA51EC">
    <w:pPr>
      <w:pStyle w:val="Encabezado"/>
      <w:jc w:val="center"/>
    </w:pPr>
    <w:r>
      <w:t xml:space="preserve">         </w:t>
    </w:r>
  </w:p>
  <w:p w14:paraId="4E92C106" w14:textId="77777777" w:rsidR="00E94BF6" w:rsidRDefault="00E94BF6" w:rsidP="00BA51EC">
    <w:pPr>
      <w:pStyle w:val="Encabezado"/>
      <w:jc w:val="center"/>
    </w:pPr>
  </w:p>
  <w:p w14:paraId="122B0C63" w14:textId="77777777" w:rsidR="00FD6FF8" w:rsidRDefault="00FD6FF8">
    <w:pPr>
      <w:pStyle w:val="Encabezado"/>
    </w:pPr>
  </w:p>
  <w:p w14:paraId="1C3C0DB1" w14:textId="77777777" w:rsidR="00E94BF6" w:rsidRDefault="00E94BF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F238F" w14:textId="77777777"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 wp14:anchorId="3D26A838" wp14:editId="0F10376D">
          <wp:extent cx="5679440" cy="816610"/>
          <wp:effectExtent l="0" t="0" r="0" b="0"/>
          <wp:docPr id="8833126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3CA90" w14:textId="77777777" w:rsidR="00FD6FF8" w:rsidRDefault="00FD6F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9379E"/>
    <w:multiLevelType w:val="multilevel"/>
    <w:tmpl w:val="EA54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0902FF"/>
    <w:rsid w:val="000B2C3F"/>
    <w:rsid w:val="000D4B7C"/>
    <w:rsid w:val="00106F64"/>
    <w:rsid w:val="001212CF"/>
    <w:rsid w:val="0013204D"/>
    <w:rsid w:val="001400EB"/>
    <w:rsid w:val="00145A57"/>
    <w:rsid w:val="00146887"/>
    <w:rsid w:val="001C5DF2"/>
    <w:rsid w:val="001C7125"/>
    <w:rsid w:val="001E0070"/>
    <w:rsid w:val="001E7A65"/>
    <w:rsid w:val="00221DE3"/>
    <w:rsid w:val="00225E52"/>
    <w:rsid w:val="00233A5F"/>
    <w:rsid w:val="00233F0E"/>
    <w:rsid w:val="00255161"/>
    <w:rsid w:val="002574A6"/>
    <w:rsid w:val="002817E2"/>
    <w:rsid w:val="002952D1"/>
    <w:rsid w:val="002D2E17"/>
    <w:rsid w:val="002F4C75"/>
    <w:rsid w:val="00315D07"/>
    <w:rsid w:val="0032025E"/>
    <w:rsid w:val="00361733"/>
    <w:rsid w:val="00365019"/>
    <w:rsid w:val="003666D5"/>
    <w:rsid w:val="00370D3D"/>
    <w:rsid w:val="003737CF"/>
    <w:rsid w:val="00382ADA"/>
    <w:rsid w:val="00403765"/>
    <w:rsid w:val="004060B6"/>
    <w:rsid w:val="004225FC"/>
    <w:rsid w:val="00427A3E"/>
    <w:rsid w:val="00440A2C"/>
    <w:rsid w:val="00441891"/>
    <w:rsid w:val="0044316B"/>
    <w:rsid w:val="004668D5"/>
    <w:rsid w:val="0049533C"/>
    <w:rsid w:val="004A1C88"/>
    <w:rsid w:val="005000CD"/>
    <w:rsid w:val="00514BE4"/>
    <w:rsid w:val="00520B32"/>
    <w:rsid w:val="005522C5"/>
    <w:rsid w:val="005A383D"/>
    <w:rsid w:val="005B18BE"/>
    <w:rsid w:val="005D0B24"/>
    <w:rsid w:val="00600FBE"/>
    <w:rsid w:val="00616E2A"/>
    <w:rsid w:val="0069772F"/>
    <w:rsid w:val="0071011B"/>
    <w:rsid w:val="00755136"/>
    <w:rsid w:val="00775DC2"/>
    <w:rsid w:val="007A1B1D"/>
    <w:rsid w:val="007A2CAA"/>
    <w:rsid w:val="007A5001"/>
    <w:rsid w:val="007B61A7"/>
    <w:rsid w:val="007D16C1"/>
    <w:rsid w:val="00805127"/>
    <w:rsid w:val="00872D0D"/>
    <w:rsid w:val="00881F98"/>
    <w:rsid w:val="008B47E0"/>
    <w:rsid w:val="008C13A3"/>
    <w:rsid w:val="0094681F"/>
    <w:rsid w:val="00964304"/>
    <w:rsid w:val="00986DE6"/>
    <w:rsid w:val="009E367F"/>
    <w:rsid w:val="00A515A7"/>
    <w:rsid w:val="00A54F10"/>
    <w:rsid w:val="00AB200D"/>
    <w:rsid w:val="00AC0DD7"/>
    <w:rsid w:val="00AC4524"/>
    <w:rsid w:val="00B44C1F"/>
    <w:rsid w:val="00B733CE"/>
    <w:rsid w:val="00BA51EC"/>
    <w:rsid w:val="00BA6A45"/>
    <w:rsid w:val="00BE4DB2"/>
    <w:rsid w:val="00BE5668"/>
    <w:rsid w:val="00C05F56"/>
    <w:rsid w:val="00C411F7"/>
    <w:rsid w:val="00C41A86"/>
    <w:rsid w:val="00C447A6"/>
    <w:rsid w:val="00C93A08"/>
    <w:rsid w:val="00D42123"/>
    <w:rsid w:val="00D55250"/>
    <w:rsid w:val="00D71E89"/>
    <w:rsid w:val="00D772DE"/>
    <w:rsid w:val="00DE29A3"/>
    <w:rsid w:val="00DE52F0"/>
    <w:rsid w:val="00E450D5"/>
    <w:rsid w:val="00E741F8"/>
    <w:rsid w:val="00E92550"/>
    <w:rsid w:val="00E94BF6"/>
    <w:rsid w:val="00EB4535"/>
    <w:rsid w:val="00EB78D2"/>
    <w:rsid w:val="00EC3DBF"/>
    <w:rsid w:val="00EF6650"/>
    <w:rsid w:val="00F82B22"/>
    <w:rsid w:val="00F95942"/>
    <w:rsid w:val="00FB3847"/>
    <w:rsid w:val="00FB3A20"/>
    <w:rsid w:val="00FD6FF8"/>
    <w:rsid w:val="00FE38D7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DDE51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1"/>
    <w:uiPriority w:val="9"/>
    <w:semiHidden/>
    <w:unhideWhenUsed/>
    <w:qFormat/>
    <w:rsid w:val="00C41A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customStyle="1" w:styleId="Ttulo3Car1">
    <w:name w:val="Título 3 Car1"/>
    <w:basedOn w:val="Fuentedeprrafopredeter"/>
    <w:link w:val="Ttulo3"/>
    <w:uiPriority w:val="9"/>
    <w:semiHidden/>
    <w:rsid w:val="00C41A86"/>
    <w:rPr>
      <w:rFonts w:asciiTheme="majorHAnsi" w:eastAsiaTheme="majorEastAsia" w:hAnsiTheme="majorHAnsi" w:cstheme="majorBidi"/>
      <w:color w:val="0B5101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E4463-50B5-455D-8059-86EE33A6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2026-07-02T09:30:00Z</dcterms:created>
  <dcterms:modified xsi:type="dcterms:W3CDTF">2026-07-02T09:32:00Z</dcterms:modified>
  <dc:language>es-ES</dc:language>
</cp:coreProperties>
</file>